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54" w:rsidRDefault="00F65E54" w:rsidP="00F65E54">
      <w:pPr>
        <w:shd w:val="clear" w:color="auto" w:fill="FFFFFF"/>
        <w:spacing w:line="278" w:lineRule="exact"/>
        <w:ind w:left="48"/>
        <w:jc w:val="right"/>
        <w:rPr>
          <w:b/>
          <w:bCs/>
          <w:color w:val="000000"/>
          <w:spacing w:val="-6"/>
          <w:sz w:val="28"/>
          <w:szCs w:val="28"/>
        </w:rPr>
      </w:pPr>
    </w:p>
    <w:p w:rsidR="002723E0" w:rsidRDefault="00512D0E">
      <w:pPr>
        <w:shd w:val="clear" w:color="auto" w:fill="FFFFFF"/>
        <w:spacing w:line="278" w:lineRule="exact"/>
        <w:ind w:left="48"/>
        <w:jc w:val="center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                                                                 </w:t>
      </w:r>
      <w:r w:rsidRPr="00512D0E">
        <w:rPr>
          <w:bCs/>
          <w:color w:val="000000"/>
          <w:spacing w:val="-6"/>
          <w:sz w:val="28"/>
          <w:szCs w:val="28"/>
        </w:rPr>
        <w:t>Приложение №1</w:t>
      </w:r>
    </w:p>
    <w:p w:rsidR="00512D0E" w:rsidRDefault="00512D0E">
      <w:pPr>
        <w:shd w:val="clear" w:color="auto" w:fill="FFFFFF"/>
        <w:spacing w:line="278" w:lineRule="exact"/>
        <w:ind w:left="48"/>
        <w:jc w:val="center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                                                                              к постановлению Главы </w:t>
      </w:r>
    </w:p>
    <w:p w:rsidR="00512D0E" w:rsidRDefault="00512D0E">
      <w:pPr>
        <w:shd w:val="clear" w:color="auto" w:fill="FFFFFF"/>
        <w:spacing w:line="278" w:lineRule="exact"/>
        <w:ind w:left="48"/>
        <w:jc w:val="center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                                                                               городского округа Лобня</w:t>
      </w:r>
    </w:p>
    <w:p w:rsidR="00512D0E" w:rsidRDefault="00512D0E">
      <w:pPr>
        <w:shd w:val="clear" w:color="auto" w:fill="FFFFFF"/>
        <w:spacing w:line="278" w:lineRule="exact"/>
        <w:ind w:left="48"/>
        <w:jc w:val="center"/>
        <w:rPr>
          <w:bCs/>
          <w:color w:val="000000"/>
          <w:spacing w:val="-6"/>
          <w:sz w:val="28"/>
          <w:szCs w:val="28"/>
        </w:rPr>
      </w:pPr>
    </w:p>
    <w:p w:rsidR="00512D0E" w:rsidRPr="00512D0E" w:rsidRDefault="00512D0E">
      <w:pPr>
        <w:shd w:val="clear" w:color="auto" w:fill="FFFFFF"/>
        <w:spacing w:line="278" w:lineRule="exact"/>
        <w:ind w:left="48"/>
        <w:jc w:val="center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                                                                                   от </w:t>
      </w:r>
      <w:r w:rsidR="00F26BB9">
        <w:rPr>
          <w:bCs/>
          <w:color w:val="000000"/>
          <w:spacing w:val="-6"/>
          <w:sz w:val="28"/>
          <w:szCs w:val="28"/>
        </w:rPr>
        <w:t>05.04.2019</w:t>
      </w:r>
      <w:r>
        <w:rPr>
          <w:bCs/>
          <w:color w:val="000000"/>
          <w:spacing w:val="-6"/>
          <w:sz w:val="28"/>
          <w:szCs w:val="28"/>
        </w:rPr>
        <w:t xml:space="preserve">   № </w:t>
      </w:r>
      <w:r w:rsidR="00F26BB9">
        <w:rPr>
          <w:bCs/>
          <w:color w:val="000000"/>
          <w:spacing w:val="-6"/>
          <w:sz w:val="28"/>
          <w:szCs w:val="28"/>
        </w:rPr>
        <w:t>526</w:t>
      </w:r>
    </w:p>
    <w:p w:rsidR="00512D0E" w:rsidRDefault="00512D0E">
      <w:pPr>
        <w:shd w:val="clear" w:color="auto" w:fill="FFFFFF"/>
        <w:spacing w:line="278" w:lineRule="exact"/>
        <w:ind w:left="48"/>
        <w:jc w:val="center"/>
        <w:rPr>
          <w:sz w:val="28"/>
          <w:szCs w:val="28"/>
        </w:rPr>
      </w:pPr>
    </w:p>
    <w:p w:rsidR="001A1A85" w:rsidRDefault="001A1A85">
      <w:pPr>
        <w:shd w:val="clear" w:color="auto" w:fill="FFFFFF"/>
        <w:spacing w:line="278" w:lineRule="exact"/>
        <w:ind w:left="48"/>
        <w:jc w:val="center"/>
        <w:rPr>
          <w:sz w:val="28"/>
          <w:szCs w:val="28"/>
        </w:rPr>
      </w:pPr>
      <w:bookmarkStart w:id="0" w:name="_GoBack"/>
      <w:bookmarkEnd w:id="0"/>
    </w:p>
    <w:p w:rsidR="001A1A85" w:rsidRDefault="001A1A85">
      <w:pPr>
        <w:shd w:val="clear" w:color="auto" w:fill="FFFFFF"/>
        <w:spacing w:line="278" w:lineRule="exact"/>
        <w:ind w:left="48"/>
        <w:jc w:val="center"/>
        <w:rPr>
          <w:sz w:val="28"/>
          <w:szCs w:val="28"/>
        </w:rPr>
      </w:pPr>
    </w:p>
    <w:p w:rsidR="001A1A85" w:rsidRDefault="001A1A85">
      <w:pPr>
        <w:shd w:val="clear" w:color="auto" w:fill="FFFFFF"/>
        <w:spacing w:line="278" w:lineRule="exact"/>
        <w:ind w:left="48"/>
        <w:jc w:val="center"/>
        <w:rPr>
          <w:sz w:val="28"/>
          <w:szCs w:val="28"/>
        </w:rPr>
      </w:pPr>
    </w:p>
    <w:p w:rsidR="002723E0" w:rsidRDefault="00512D0E">
      <w:pPr>
        <w:shd w:val="clear" w:color="auto" w:fill="FFFFFF"/>
        <w:spacing w:line="278" w:lineRule="exact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Порядок </w:t>
      </w:r>
      <w:r w:rsidR="003C5032">
        <w:rPr>
          <w:b/>
          <w:bCs/>
          <w:color w:val="000000"/>
          <w:spacing w:val="-4"/>
          <w:sz w:val="28"/>
          <w:szCs w:val="28"/>
        </w:rPr>
        <w:t>о проведении конкурса</w:t>
      </w:r>
    </w:p>
    <w:p w:rsidR="002723E0" w:rsidRDefault="003C5032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«Лучшее предприятие и лучший предприниматель года»</w:t>
      </w:r>
    </w:p>
    <w:p w:rsidR="002723E0" w:rsidRDefault="003C5032">
      <w:pPr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города Лобня</w:t>
      </w:r>
    </w:p>
    <w:p w:rsidR="002723E0" w:rsidRDefault="002723E0">
      <w:pPr>
        <w:jc w:val="center"/>
        <w:rPr>
          <w:b/>
          <w:bCs/>
          <w:color w:val="000000"/>
          <w:spacing w:val="-4"/>
          <w:sz w:val="28"/>
          <w:szCs w:val="28"/>
        </w:rPr>
      </w:pPr>
    </w:p>
    <w:p w:rsidR="002723E0" w:rsidRDefault="003C5032">
      <w:pPr>
        <w:widowControl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2723E0" w:rsidRDefault="003C5032" w:rsidP="00A14B79">
      <w:pPr>
        <w:jc w:val="both"/>
        <w:rPr>
          <w:bCs/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 w:rsidR="00512D0E">
        <w:rPr>
          <w:rFonts w:eastAsia="Calibri"/>
          <w:color w:val="000000"/>
          <w:sz w:val="28"/>
          <w:szCs w:val="28"/>
          <w:lang w:eastAsia="en-US"/>
        </w:rPr>
        <w:t>1.1. Настоящий Порядок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регламентирует общий порядок и условия подготовки, организации и проведения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конкурса </w:t>
      </w:r>
      <w:r>
        <w:rPr>
          <w:bCs/>
          <w:color w:val="000000"/>
          <w:sz w:val="28"/>
          <w:szCs w:val="28"/>
        </w:rPr>
        <w:t xml:space="preserve">«Лучшее предприятие и лучший предприниматель года» </w:t>
      </w:r>
      <w:r>
        <w:rPr>
          <w:bCs/>
          <w:color w:val="000000"/>
          <w:spacing w:val="-4"/>
          <w:sz w:val="28"/>
          <w:szCs w:val="28"/>
        </w:rPr>
        <w:t>город</w:t>
      </w:r>
      <w:r w:rsidR="00512D0E">
        <w:rPr>
          <w:bCs/>
          <w:color w:val="000000"/>
          <w:spacing w:val="-4"/>
          <w:sz w:val="28"/>
          <w:szCs w:val="28"/>
        </w:rPr>
        <w:t>ского округа</w:t>
      </w:r>
      <w:r>
        <w:rPr>
          <w:bCs/>
          <w:color w:val="000000"/>
          <w:spacing w:val="-4"/>
          <w:sz w:val="28"/>
          <w:szCs w:val="28"/>
        </w:rPr>
        <w:t xml:space="preserve"> Лобня.</w:t>
      </w:r>
    </w:p>
    <w:p w:rsidR="002723E0" w:rsidRDefault="003C5032" w:rsidP="00A14B7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1.2. Настоящ</w:t>
      </w:r>
      <w:r w:rsidR="00512D0E">
        <w:rPr>
          <w:rFonts w:ascii="Times New Roman" w:hAnsi="Times New Roman" w:cs="Times New Roman"/>
          <w:sz w:val="28"/>
          <w:szCs w:val="28"/>
        </w:rPr>
        <w:t>ий порядок</w:t>
      </w:r>
      <w:r>
        <w:rPr>
          <w:rFonts w:ascii="Times New Roman" w:hAnsi="Times New Roman" w:cs="Times New Roman"/>
          <w:sz w:val="28"/>
          <w:szCs w:val="28"/>
        </w:rPr>
        <w:t xml:space="preserve"> определяет цель, задачи, порядок организации и проведения конкурса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Лучшее предприятие и лучший предприниматель года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723E0" w:rsidRDefault="003C5032" w:rsidP="00A14B7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«Конкурс»), работу конкурсной комиссии, критерии, используемые при подведении итогов и награждении победителей. </w:t>
      </w:r>
    </w:p>
    <w:p w:rsidR="002723E0" w:rsidRDefault="003C5032" w:rsidP="00A14B79">
      <w:pPr>
        <w:pStyle w:val="a6"/>
        <w:spacing w:before="0" w:after="0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1.3. Цель конкурса: </w:t>
      </w:r>
      <w:r>
        <w:rPr>
          <w:rFonts w:ascii="Times New Roman" w:hAnsi="Times New Roman" w:cs="Times New Roman"/>
          <w:bCs/>
          <w:sz w:val="28"/>
          <w:szCs w:val="28"/>
        </w:rPr>
        <w:t>пропаганда достижений и роли предпринимательства в социально-экономическом развитии город</w:t>
      </w:r>
      <w:r w:rsidR="00512D0E">
        <w:rPr>
          <w:rFonts w:ascii="Times New Roman" w:hAnsi="Times New Roman" w:cs="Times New Roman"/>
          <w:bCs/>
          <w:sz w:val="28"/>
          <w:szCs w:val="28"/>
        </w:rPr>
        <w:t>ского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Лобня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популяризация передового опыта предпринимательской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содействие развитию малого и среднего предпринимательства в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город</w:t>
      </w:r>
      <w:r w:rsidR="00512D0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ском округе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Лобня.</w:t>
      </w:r>
    </w:p>
    <w:p w:rsidR="002723E0" w:rsidRDefault="003C5032" w:rsidP="00A14B79">
      <w:pPr>
        <w:pStyle w:val="a6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1.4. Задачи конкурса: </w:t>
      </w:r>
    </w:p>
    <w:p w:rsidR="002723E0" w:rsidRDefault="003C5032" w:rsidP="00A14B79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уровня развития </w:t>
      </w:r>
      <w:r w:rsidR="00264521" w:rsidRPr="0045497D">
        <w:rPr>
          <w:rFonts w:ascii="Times New Roman" w:hAnsi="Times New Roman" w:cs="Times New Roman"/>
          <w:sz w:val="28"/>
          <w:szCs w:val="28"/>
        </w:rPr>
        <w:t xml:space="preserve">предприятий и предпринимателей </w:t>
      </w:r>
      <w:r w:rsidR="00264521" w:rsidRPr="00264521">
        <w:rPr>
          <w:rFonts w:ascii="Times New Roman" w:hAnsi="Times New Roman" w:cs="Times New Roman"/>
          <w:sz w:val="28"/>
          <w:szCs w:val="28"/>
        </w:rPr>
        <w:t>в город</w:t>
      </w:r>
      <w:r w:rsidR="001A1A85">
        <w:rPr>
          <w:rFonts w:ascii="Times New Roman" w:hAnsi="Times New Roman" w:cs="Times New Roman"/>
          <w:sz w:val="28"/>
          <w:szCs w:val="28"/>
        </w:rPr>
        <w:t>ском округе</w:t>
      </w:r>
      <w:r w:rsidR="00264521" w:rsidRPr="00264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видам экономической деятельности;</w:t>
      </w:r>
    </w:p>
    <w:p w:rsidR="002723E0" w:rsidRDefault="003C5032" w:rsidP="00A14B79">
      <w:pPr>
        <w:shd w:val="clear" w:color="auto" w:fill="FFFFFF"/>
        <w:spacing w:line="274" w:lineRule="exact"/>
        <w:ind w:left="14"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выявление предприятий и предпринимателей в город</w:t>
      </w:r>
      <w:r w:rsidR="001A1A85">
        <w:rPr>
          <w:color w:val="000000"/>
          <w:spacing w:val="-3"/>
          <w:sz w:val="28"/>
          <w:szCs w:val="28"/>
        </w:rPr>
        <w:t>ском округе</w:t>
      </w:r>
      <w:r>
        <w:rPr>
          <w:color w:val="000000"/>
          <w:spacing w:val="-3"/>
          <w:sz w:val="28"/>
          <w:szCs w:val="28"/>
        </w:rPr>
        <w:t xml:space="preserve">, добившихся лучших </w:t>
      </w:r>
      <w:r>
        <w:rPr>
          <w:color w:val="000000"/>
          <w:spacing w:val="-4"/>
          <w:sz w:val="28"/>
          <w:szCs w:val="28"/>
        </w:rPr>
        <w:t>экономических и финансовых показателей своей деятельности в текущем году.</w:t>
      </w:r>
    </w:p>
    <w:p w:rsidR="002723E0" w:rsidRDefault="003C5032" w:rsidP="00A14B79">
      <w:pPr>
        <w:shd w:val="clear" w:color="auto" w:fill="FFFFFF"/>
        <w:spacing w:line="274" w:lineRule="exact"/>
        <w:ind w:left="10" w:firstLine="567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систематизация опыта работы лучших</w:t>
      </w:r>
      <w:r w:rsidR="00264521" w:rsidRPr="00264521">
        <w:t xml:space="preserve"> </w:t>
      </w:r>
      <w:r w:rsidR="00264521" w:rsidRPr="0045497D">
        <w:rPr>
          <w:sz w:val="28"/>
          <w:szCs w:val="28"/>
        </w:rPr>
        <w:t>предприятий и</w:t>
      </w:r>
      <w:r>
        <w:rPr>
          <w:sz w:val="28"/>
          <w:szCs w:val="28"/>
        </w:rPr>
        <w:t xml:space="preserve"> предпринимателей, распространение положительного </w:t>
      </w:r>
      <w:r w:rsidRPr="00E71266">
        <w:rPr>
          <w:sz w:val="28"/>
          <w:szCs w:val="28"/>
        </w:rPr>
        <w:t>предпринимательского о</w:t>
      </w:r>
      <w:r>
        <w:rPr>
          <w:sz w:val="28"/>
          <w:szCs w:val="28"/>
        </w:rPr>
        <w:t>пыта</w:t>
      </w:r>
      <w:r>
        <w:rPr>
          <w:color w:val="000000"/>
          <w:spacing w:val="-3"/>
          <w:sz w:val="28"/>
          <w:szCs w:val="28"/>
        </w:rPr>
        <w:t xml:space="preserve"> и привлечения широких слоев населения к </w:t>
      </w:r>
      <w:r>
        <w:rPr>
          <w:color w:val="000000"/>
          <w:spacing w:val="-4"/>
          <w:sz w:val="28"/>
          <w:szCs w:val="28"/>
        </w:rPr>
        <w:t>предпринимательской деятельности.</w:t>
      </w:r>
    </w:p>
    <w:p w:rsidR="002723E0" w:rsidRDefault="003C5032" w:rsidP="00A14B79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1.5 Организатором конкурса является:</w:t>
      </w:r>
    </w:p>
    <w:p w:rsidR="002723E0" w:rsidRDefault="003C5032" w:rsidP="00A14B79">
      <w:pPr>
        <w:jc w:val="both"/>
        <w:rPr>
          <w:color w:val="000000"/>
          <w:spacing w:val="-4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Администрация город</w:t>
      </w:r>
      <w:r w:rsidR="00512D0E">
        <w:rPr>
          <w:color w:val="000000"/>
          <w:sz w:val="28"/>
          <w:szCs w:val="28"/>
        </w:rPr>
        <w:t>ского округа</w:t>
      </w:r>
      <w:r>
        <w:rPr>
          <w:color w:val="000000"/>
          <w:sz w:val="28"/>
          <w:szCs w:val="28"/>
        </w:rPr>
        <w:t xml:space="preserve"> Лобня совместно с </w:t>
      </w:r>
      <w:proofErr w:type="spellStart"/>
      <w:r>
        <w:rPr>
          <w:color w:val="000000"/>
          <w:sz w:val="28"/>
          <w:szCs w:val="28"/>
        </w:rPr>
        <w:t>Лобненской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Торгово-Промышленной палатой.</w:t>
      </w:r>
    </w:p>
    <w:p w:rsidR="002723E0" w:rsidRDefault="003C5032" w:rsidP="00A14B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Оргкомитет Конкурса (приложение №1):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организует информирование </w:t>
      </w:r>
      <w:r w:rsidR="0000649A" w:rsidRPr="0045497D">
        <w:rPr>
          <w:rFonts w:eastAsia="Calibri"/>
          <w:sz w:val="28"/>
          <w:szCs w:val="28"/>
          <w:lang w:eastAsia="en-US"/>
        </w:rPr>
        <w:t xml:space="preserve">предприятий и предпринимателей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 w:rsidR="00E7126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проведении Конкурса;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осуществляет взаимодействие с участниками Конкурса, в том числе на предмет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консультирования по организационным вопросам Конкурса, заполнения конкурсной документации</w:t>
      </w:r>
      <w:r w:rsidR="003F4A4A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решает организационные вопросы подготовки и проведения Конкурса.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осуществляет прием и регистрац</w:t>
      </w:r>
      <w:r w:rsidR="00A14B79">
        <w:rPr>
          <w:rFonts w:eastAsia="Calibri"/>
          <w:color w:val="000000"/>
          <w:sz w:val="28"/>
          <w:szCs w:val="28"/>
          <w:lang w:eastAsia="en-US"/>
        </w:rPr>
        <w:t>ию заявок на участие в Конкурсе</w:t>
      </w:r>
      <w:r>
        <w:rPr>
          <w:rFonts w:eastAsia="Calibri"/>
          <w:sz w:val="28"/>
          <w:szCs w:val="28"/>
          <w:lang w:eastAsia="en-US"/>
        </w:rPr>
        <w:t>;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определяет соответствие заявки на участие в Конкурсе условиям Конкурса и решает вопрос о допуске</w:t>
      </w:r>
      <w:r w:rsidR="0000649A" w:rsidRPr="0000649A">
        <w:t xml:space="preserve"> </w:t>
      </w:r>
      <w:r w:rsidR="0000649A" w:rsidRPr="0045497D">
        <w:rPr>
          <w:rFonts w:eastAsia="Calibri"/>
          <w:sz w:val="28"/>
          <w:szCs w:val="28"/>
          <w:lang w:eastAsia="en-US"/>
        </w:rPr>
        <w:t>предприятий и предпринимателей</w:t>
      </w:r>
      <w:r w:rsidRPr="0000649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 участию в Конкурсе;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уведомляет участников Конкурса о его результатах;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организует церемонию награждения победителей Конкурса;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обеспечивает освещение в средствах массовой информации (далее - СМИ) хода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подготовки и проведения Конкурса.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>1.6. Участниками Конкурса могут быть</w:t>
      </w:r>
      <w:r w:rsidR="0000649A" w:rsidRPr="0000649A">
        <w:t xml:space="preserve"> </w:t>
      </w:r>
      <w:r w:rsidR="0000649A" w:rsidRPr="0045497D">
        <w:rPr>
          <w:rFonts w:eastAsia="Calibri"/>
          <w:sz w:val="28"/>
          <w:szCs w:val="28"/>
          <w:lang w:eastAsia="en-US"/>
        </w:rPr>
        <w:t>предприятия и предприниматели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зарегистрированные на территории муниципального образования и осуществляющие деятельность на территории муниципального образования не менее одного года со дня регистрации вне зависимости от сферы </w:t>
      </w:r>
      <w:r>
        <w:rPr>
          <w:rFonts w:eastAsia="Calibri"/>
          <w:sz w:val="28"/>
          <w:szCs w:val="28"/>
          <w:lang w:eastAsia="en-US"/>
        </w:rPr>
        <w:t>деятельности (далее – участники Конкурса).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1.7 Для участия в Конкурсе </w:t>
      </w:r>
      <w:r w:rsidR="0000649A" w:rsidRPr="0045497D">
        <w:rPr>
          <w:rFonts w:eastAsia="Calibri"/>
          <w:sz w:val="28"/>
          <w:szCs w:val="28"/>
          <w:lang w:eastAsia="en-US"/>
        </w:rPr>
        <w:t xml:space="preserve">предприятия и предприниматели </w:t>
      </w:r>
      <w:r>
        <w:rPr>
          <w:rFonts w:eastAsia="Calibri"/>
          <w:sz w:val="28"/>
          <w:szCs w:val="28"/>
          <w:lang w:eastAsia="en-US"/>
        </w:rPr>
        <w:t>могут быть представлены: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Администрацией город</w:t>
      </w:r>
      <w:r w:rsidR="00512D0E">
        <w:rPr>
          <w:rFonts w:eastAsia="Calibri"/>
          <w:sz w:val="28"/>
          <w:szCs w:val="28"/>
          <w:lang w:eastAsia="en-US"/>
        </w:rPr>
        <w:t>ского округа</w:t>
      </w:r>
      <w:r>
        <w:rPr>
          <w:rFonts w:eastAsia="Calibri"/>
          <w:sz w:val="28"/>
          <w:szCs w:val="28"/>
          <w:lang w:eastAsia="en-US"/>
        </w:rPr>
        <w:t xml:space="preserve"> Лобня;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Советом Депутатов город</w:t>
      </w:r>
      <w:r w:rsidR="00512D0E">
        <w:rPr>
          <w:rFonts w:eastAsia="Calibri"/>
          <w:sz w:val="28"/>
          <w:szCs w:val="28"/>
          <w:lang w:eastAsia="en-US"/>
        </w:rPr>
        <w:t>ского округа</w:t>
      </w:r>
      <w:r>
        <w:rPr>
          <w:rFonts w:eastAsia="Calibri"/>
          <w:sz w:val="28"/>
          <w:szCs w:val="28"/>
          <w:lang w:eastAsia="en-US"/>
        </w:rPr>
        <w:t xml:space="preserve"> Лобня;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>
        <w:rPr>
          <w:rFonts w:eastAsia="Calibri"/>
          <w:sz w:val="28"/>
          <w:szCs w:val="28"/>
          <w:lang w:eastAsia="en-US"/>
        </w:rPr>
        <w:t>Лобненской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ТПП;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общественными организациями;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самостоятельно предприятиями, подав заявку в Оргкомитет Конкурса. </w:t>
      </w:r>
    </w:p>
    <w:p w:rsidR="002723E0" w:rsidRDefault="003C5032" w:rsidP="00A14B79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1.8. Конкурс является открытым и проводится ежегодно по предварительно поданным заявкам на участие в Конкурсе.</w:t>
      </w:r>
    </w:p>
    <w:p w:rsidR="002723E0" w:rsidRDefault="003C5032" w:rsidP="00A14B79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Участие в Конкурсе - бесплатно.</w:t>
      </w:r>
    </w:p>
    <w:p w:rsidR="002723E0" w:rsidRDefault="002723E0">
      <w:pPr>
        <w:widowControl/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:rsidR="002723E0" w:rsidRDefault="003C5032" w:rsidP="00A14B79">
      <w:pPr>
        <w:widowControl/>
        <w:ind w:firstLine="720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Т</w:t>
      </w:r>
      <w:r w:rsidR="00A14B79">
        <w:rPr>
          <w:b/>
          <w:bCs/>
          <w:color w:val="000000"/>
          <w:sz w:val="28"/>
          <w:szCs w:val="28"/>
        </w:rPr>
        <w:t>ребования к участникам Конкурса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2.1. К участию в Конкурсе допускаются</w:t>
      </w:r>
      <w:r w:rsidR="0000649A" w:rsidRPr="0000649A">
        <w:t xml:space="preserve"> </w:t>
      </w:r>
      <w:r w:rsidR="0000649A" w:rsidRPr="0045497D">
        <w:rPr>
          <w:sz w:val="28"/>
          <w:szCs w:val="28"/>
        </w:rPr>
        <w:t>предприятия и предприниматели</w:t>
      </w:r>
      <w:r>
        <w:rPr>
          <w:color w:val="000000"/>
          <w:sz w:val="28"/>
          <w:szCs w:val="28"/>
        </w:rPr>
        <w:t>, соответствующие следующим условиям: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зарегистрированные и осуществляющие свою деятельность в установленном законодательством Российской Федерации порядке на территории город</w:t>
      </w:r>
      <w:r w:rsidR="00512D0E">
        <w:rPr>
          <w:color w:val="000000"/>
          <w:sz w:val="28"/>
          <w:szCs w:val="28"/>
        </w:rPr>
        <w:t>ского округа</w:t>
      </w:r>
      <w:r>
        <w:rPr>
          <w:color w:val="000000"/>
          <w:sz w:val="28"/>
          <w:szCs w:val="28"/>
        </w:rPr>
        <w:t xml:space="preserve"> Лобня;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отношении </w:t>
      </w:r>
      <w:r w:rsidR="0000649A" w:rsidRPr="0045497D">
        <w:rPr>
          <w:sz w:val="28"/>
          <w:szCs w:val="28"/>
        </w:rPr>
        <w:t xml:space="preserve">предприятия и предпринимателя </w:t>
      </w:r>
      <w:r>
        <w:rPr>
          <w:color w:val="000000"/>
          <w:sz w:val="28"/>
          <w:szCs w:val="28"/>
        </w:rPr>
        <w:t>не проводится</w:t>
      </w:r>
      <w:r w:rsidR="000064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процедура ликвидации, отсутствует решение арбитражного суда о признании субъекта малого и среднего предпринимательства банкротом;</w:t>
      </w:r>
    </w:p>
    <w:p w:rsidR="002723E0" w:rsidRDefault="003C5032" w:rsidP="00A14B79">
      <w:pPr>
        <w:widowControl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отсутствует задолженность по уплате налогов, сборов и иных обязательных платежей в бюджеты бюджетной системы Российской Федерации</w:t>
      </w:r>
      <w:r>
        <w:rPr>
          <w:sz w:val="28"/>
          <w:szCs w:val="28"/>
        </w:rPr>
        <w:t>, а также пеней, санкций и штрафов по ним на последнюю отчетную дату, предшествующую дате подачи заявки на участие в Конкурсе;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отсутствует кредиторская задолженность по начисленным выплатам работникам</w:t>
      </w:r>
      <w:r w:rsidR="0000649A">
        <w:rPr>
          <w:color w:val="00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2.</w:t>
      </w:r>
      <w:r w:rsidR="00DE0D7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 Не допускаются к участию в Конкурсе следующие </w:t>
      </w:r>
      <w:r w:rsidR="0000649A" w:rsidRPr="0045497D">
        <w:rPr>
          <w:sz w:val="28"/>
          <w:szCs w:val="28"/>
        </w:rPr>
        <w:t>предприятия и предпринимател</w:t>
      </w:r>
      <w:r w:rsidR="00996730" w:rsidRPr="0045497D"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>: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несоответствующие условиям настоящего По</w:t>
      </w:r>
      <w:r w:rsidR="00512D0E">
        <w:rPr>
          <w:color w:val="000000"/>
          <w:sz w:val="28"/>
          <w:szCs w:val="28"/>
        </w:rPr>
        <w:t>рядка</w:t>
      </w:r>
      <w:r>
        <w:rPr>
          <w:color w:val="000000"/>
          <w:sz w:val="28"/>
          <w:szCs w:val="28"/>
        </w:rPr>
        <w:t>;</w:t>
      </w:r>
    </w:p>
    <w:p w:rsidR="002723E0" w:rsidRPr="00A14B79" w:rsidRDefault="003C5032" w:rsidP="00A14B79">
      <w:pPr>
        <w:widowControl/>
        <w:jc w:val="both"/>
        <w:rPr>
          <w:sz w:val="28"/>
          <w:szCs w:val="28"/>
        </w:rPr>
      </w:pPr>
      <w:r w:rsidRPr="00A14B79">
        <w:rPr>
          <w:sz w:val="28"/>
          <w:szCs w:val="28"/>
        </w:rPr>
        <w:t>- осуществляющие, деятельность менее одного года;</w:t>
      </w:r>
    </w:p>
    <w:p w:rsidR="002723E0" w:rsidRPr="00A14B79" w:rsidRDefault="003C5032" w:rsidP="00A14B79">
      <w:pPr>
        <w:widowControl/>
        <w:jc w:val="both"/>
        <w:rPr>
          <w:sz w:val="28"/>
          <w:szCs w:val="28"/>
        </w:rPr>
      </w:pPr>
      <w:r w:rsidRPr="00A14B79">
        <w:rPr>
          <w:sz w:val="28"/>
          <w:szCs w:val="28"/>
        </w:rPr>
        <w:t>- у которых размер заработной платы работников</w:t>
      </w:r>
      <w:r w:rsidR="00EA2F2E">
        <w:rPr>
          <w:sz w:val="28"/>
          <w:szCs w:val="28"/>
        </w:rPr>
        <w:t xml:space="preserve"> </w:t>
      </w:r>
      <w:r w:rsidRPr="00A14B79">
        <w:rPr>
          <w:sz w:val="28"/>
          <w:szCs w:val="28"/>
        </w:rPr>
        <w:t xml:space="preserve">ниже </w:t>
      </w:r>
      <w:r w:rsidR="00DE0D74" w:rsidRPr="00A14B79">
        <w:rPr>
          <w:sz w:val="28"/>
          <w:szCs w:val="28"/>
        </w:rPr>
        <w:t>минимальной заработной платы, установленной Соглашением о минимальной заработной плате в Московской области между правительством Московской области, Московским областным объединением организаций профсоюзов и объединениями работодателей Московской области;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представившие заявки на участие в Конкурсе, несоответствующие требованиям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настоящего По</w:t>
      </w:r>
      <w:r w:rsidR="00512D0E">
        <w:rPr>
          <w:color w:val="000000"/>
          <w:sz w:val="28"/>
          <w:szCs w:val="28"/>
        </w:rPr>
        <w:t>рядка</w:t>
      </w:r>
      <w:r>
        <w:rPr>
          <w:color w:val="000000"/>
          <w:sz w:val="28"/>
          <w:szCs w:val="28"/>
        </w:rPr>
        <w:t>.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</w:t>
      </w:r>
      <w:r w:rsidR="00DE0D7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Оргкомитет вправе отстранить участника Конкурса от участия в Конкурсе на любом этапе его проведения в следующих случаях: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обнаружения недостоверности сведений, содержащихся в документах,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представленных, участником Конкурса;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установления несоответствия условиям, настоящего По</w:t>
      </w:r>
      <w:r w:rsidR="00512D0E">
        <w:rPr>
          <w:color w:val="000000"/>
          <w:sz w:val="28"/>
          <w:szCs w:val="28"/>
        </w:rPr>
        <w:t>рядка</w:t>
      </w:r>
      <w:r>
        <w:rPr>
          <w:color w:val="000000"/>
          <w:sz w:val="28"/>
          <w:szCs w:val="28"/>
        </w:rPr>
        <w:t>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иных случаях при нарушении участником Конкурса условий Конкурса.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2.</w:t>
      </w:r>
      <w:r w:rsidR="00DE0D7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Для участия в Конкурсе по номинации «Лучший молодой предприниматель» допуска</w:t>
      </w:r>
      <w:r w:rsidR="00996730">
        <w:rPr>
          <w:color w:val="000000"/>
          <w:sz w:val="28"/>
          <w:szCs w:val="28"/>
        </w:rPr>
        <w:t>ются</w:t>
      </w:r>
      <w:r w:rsidR="00996730" w:rsidRPr="00996730">
        <w:t xml:space="preserve"> </w:t>
      </w:r>
      <w:r w:rsidR="00996730" w:rsidRPr="0045497D">
        <w:rPr>
          <w:sz w:val="28"/>
          <w:szCs w:val="28"/>
        </w:rPr>
        <w:t>предприниматели</w:t>
      </w:r>
      <w:r>
        <w:rPr>
          <w:color w:val="000000"/>
          <w:sz w:val="28"/>
          <w:szCs w:val="28"/>
        </w:rPr>
        <w:t>: физическ</w:t>
      </w:r>
      <w:r w:rsidR="00996730">
        <w:rPr>
          <w:color w:val="000000"/>
          <w:sz w:val="28"/>
          <w:szCs w:val="28"/>
        </w:rPr>
        <w:t>ие</w:t>
      </w:r>
      <w:r>
        <w:rPr>
          <w:color w:val="000000"/>
          <w:sz w:val="28"/>
          <w:szCs w:val="28"/>
        </w:rPr>
        <w:t xml:space="preserve"> лиц</w:t>
      </w:r>
      <w:r w:rsidR="0099673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не старше 35 лет, занимающееся предпринимательской деятельностью без образования юридического лица, или любая коммерческая организация, директором и (или) учредителем которой является гражданин Российской Федерации не старше 35 лет, зарегистрированные и осуществляющие деятельность в установленном законодательством Российской Федерации порядке на территории город</w:t>
      </w:r>
      <w:r w:rsidR="00512D0E">
        <w:rPr>
          <w:color w:val="000000"/>
          <w:sz w:val="28"/>
          <w:szCs w:val="28"/>
        </w:rPr>
        <w:t>ского округа</w:t>
      </w:r>
      <w:r>
        <w:rPr>
          <w:color w:val="000000"/>
          <w:sz w:val="28"/>
          <w:szCs w:val="28"/>
        </w:rPr>
        <w:t xml:space="preserve"> Лобня</w:t>
      </w:r>
      <w:r w:rsidR="003F4A4A">
        <w:rPr>
          <w:color w:val="000000"/>
          <w:sz w:val="28"/>
          <w:szCs w:val="28"/>
        </w:rPr>
        <w:t>.</w:t>
      </w:r>
    </w:p>
    <w:p w:rsidR="002723E0" w:rsidRDefault="002723E0">
      <w:pPr>
        <w:shd w:val="clear" w:color="auto" w:fill="FFFFFF"/>
        <w:spacing w:line="274" w:lineRule="exact"/>
        <w:ind w:left="10" w:firstLine="427"/>
        <w:jc w:val="both"/>
        <w:rPr>
          <w:b/>
          <w:bCs/>
          <w:iCs/>
          <w:color w:val="000000"/>
          <w:spacing w:val="-5"/>
          <w:sz w:val="28"/>
          <w:szCs w:val="28"/>
        </w:rPr>
      </w:pPr>
    </w:p>
    <w:p w:rsidR="002723E0" w:rsidRDefault="003C5032">
      <w:pPr>
        <w:widowControl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Конкурсная комиссия</w:t>
      </w:r>
    </w:p>
    <w:p w:rsidR="002723E0" w:rsidRDefault="003C5032" w:rsidP="00A14B79">
      <w:pPr>
        <w:widowControl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3.1. Состав конкурсной комиссии утверждается постановлением Администрации город</w:t>
      </w:r>
      <w:r w:rsidR="00512D0E">
        <w:rPr>
          <w:color w:val="000000"/>
          <w:sz w:val="28"/>
          <w:szCs w:val="28"/>
        </w:rPr>
        <w:t>ского округа</w:t>
      </w:r>
      <w:r>
        <w:rPr>
          <w:color w:val="000000"/>
          <w:sz w:val="28"/>
          <w:szCs w:val="28"/>
        </w:rPr>
        <w:t xml:space="preserve"> </w:t>
      </w:r>
      <w:r w:rsidR="00A14B79">
        <w:rPr>
          <w:sz w:val="28"/>
          <w:szCs w:val="28"/>
        </w:rPr>
        <w:t>Лобня (приложение №2</w:t>
      </w:r>
      <w:r>
        <w:rPr>
          <w:sz w:val="28"/>
          <w:szCs w:val="28"/>
        </w:rPr>
        <w:t>).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3.2. В состав конкурсной комиссии входят представители организаторов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Конкурса. 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3.3. Конкурсная комиссия: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принимает решение о победителях Конкурса в каждой номинации и их награждении;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подписывает итоговый протокол Конкурса заседания конкурсной комиссии.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3.4. Заседание конкурсной комиссии является правомочным, если на нем присутствуют не менее половины ее членов.</w:t>
      </w:r>
    </w:p>
    <w:p w:rsidR="002723E0" w:rsidRDefault="002723E0">
      <w:pPr>
        <w:shd w:val="clear" w:color="auto" w:fill="FFFFFF"/>
        <w:spacing w:line="274" w:lineRule="exact"/>
        <w:ind w:left="10" w:firstLine="427"/>
        <w:jc w:val="both"/>
        <w:rPr>
          <w:b/>
          <w:bCs/>
          <w:iCs/>
          <w:color w:val="000000"/>
          <w:spacing w:val="-5"/>
          <w:sz w:val="28"/>
          <w:szCs w:val="28"/>
        </w:rPr>
      </w:pPr>
    </w:p>
    <w:p w:rsidR="002723E0" w:rsidRDefault="003C5032">
      <w:pPr>
        <w:widowControl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Порядок, место, условия подачи заявок на участие в Конкурсе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4.1. Для проведения Конкурса Администрация город</w:t>
      </w:r>
      <w:r w:rsidR="00512D0E">
        <w:rPr>
          <w:color w:val="000000"/>
          <w:sz w:val="28"/>
          <w:szCs w:val="28"/>
        </w:rPr>
        <w:t>ского округа</w:t>
      </w:r>
      <w:r>
        <w:rPr>
          <w:color w:val="000000"/>
          <w:sz w:val="28"/>
          <w:szCs w:val="28"/>
        </w:rPr>
        <w:t xml:space="preserve"> Лобня издает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о проведении Конкурса, определяющее: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даты начала и окончания приема заявок на участие в Конкурсе;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сроки подведения итогов Конкурса;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 Оргкомитета</w:t>
      </w:r>
      <w:r w:rsidR="003F4A4A">
        <w:rPr>
          <w:color w:val="000000"/>
          <w:sz w:val="28"/>
          <w:szCs w:val="28"/>
        </w:rPr>
        <w:t>.</w:t>
      </w:r>
    </w:p>
    <w:p w:rsidR="003F4A4A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4.2. Для участия в Конкурсе </w:t>
      </w:r>
      <w:r w:rsidR="00996730" w:rsidRPr="0045497D">
        <w:rPr>
          <w:sz w:val="28"/>
          <w:szCs w:val="28"/>
        </w:rPr>
        <w:t xml:space="preserve">предприятия и предприниматели </w:t>
      </w:r>
      <w:r w:rsidR="003F4A4A">
        <w:rPr>
          <w:color w:val="000000"/>
          <w:sz w:val="28"/>
          <w:szCs w:val="28"/>
        </w:rPr>
        <w:t>пода</w:t>
      </w:r>
      <w:r w:rsidR="00EF4480">
        <w:rPr>
          <w:color w:val="000000"/>
          <w:sz w:val="28"/>
          <w:szCs w:val="28"/>
        </w:rPr>
        <w:t>ю</w:t>
      </w:r>
      <w:r w:rsidR="003F4A4A">
        <w:rPr>
          <w:color w:val="000000"/>
          <w:sz w:val="28"/>
          <w:szCs w:val="28"/>
        </w:rPr>
        <w:t>т в Оргкомитет:</w:t>
      </w:r>
    </w:p>
    <w:p w:rsidR="00572A13" w:rsidRDefault="00572A13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C5032">
        <w:rPr>
          <w:color w:val="000000"/>
          <w:sz w:val="28"/>
          <w:szCs w:val="28"/>
        </w:rPr>
        <w:t>заявку на участие в Конкурсе в электронном виде и (или) бумажном носителе</w:t>
      </w:r>
      <w:r w:rsidR="00A14B79" w:rsidRPr="00A14B79">
        <w:rPr>
          <w:sz w:val="28"/>
          <w:szCs w:val="28"/>
        </w:rPr>
        <w:t xml:space="preserve"> </w:t>
      </w:r>
      <w:r w:rsidR="00A14B79">
        <w:rPr>
          <w:sz w:val="28"/>
          <w:szCs w:val="28"/>
        </w:rPr>
        <w:t>(</w:t>
      </w:r>
      <w:r w:rsidR="00A14B79" w:rsidRPr="00A14B79">
        <w:rPr>
          <w:color w:val="000000"/>
          <w:sz w:val="28"/>
          <w:szCs w:val="28"/>
        </w:rPr>
        <w:t>приложение №</w:t>
      </w:r>
      <w:r w:rsidR="00A14B79">
        <w:rPr>
          <w:color w:val="000000"/>
          <w:sz w:val="28"/>
          <w:szCs w:val="28"/>
        </w:rPr>
        <w:t xml:space="preserve"> 3</w:t>
      </w:r>
      <w:r w:rsidR="00A14B79" w:rsidRPr="00A14B7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2723E0" w:rsidRDefault="00572A13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C5032">
        <w:rPr>
          <w:color w:val="000000"/>
          <w:sz w:val="28"/>
          <w:szCs w:val="28"/>
        </w:rPr>
        <w:t>презентационные материалы</w:t>
      </w:r>
      <w:r>
        <w:rPr>
          <w:color w:val="000000"/>
          <w:sz w:val="28"/>
          <w:szCs w:val="28"/>
        </w:rPr>
        <w:t xml:space="preserve"> </w:t>
      </w:r>
      <w:r w:rsidR="003C5032">
        <w:rPr>
          <w:color w:val="000000"/>
          <w:sz w:val="28"/>
          <w:szCs w:val="28"/>
        </w:rPr>
        <w:t>(каталоги, альбомы, буклеты, видео и фотоматериалы, статьи в СМИ, действующие ссылки на сайты в сети «Интернет» и т.п.);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копии рекомендательных</w:t>
      </w:r>
      <w:r w:rsidR="003F4A4A">
        <w:rPr>
          <w:color w:val="000000"/>
          <w:sz w:val="28"/>
          <w:szCs w:val="28"/>
        </w:rPr>
        <w:t>, благодарстве</w:t>
      </w:r>
      <w:r w:rsidR="00572A13">
        <w:rPr>
          <w:color w:val="000000"/>
          <w:sz w:val="28"/>
          <w:szCs w:val="28"/>
        </w:rPr>
        <w:t>н</w:t>
      </w:r>
      <w:r w:rsidR="003F4A4A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х писем, отзыв</w:t>
      </w:r>
      <w:r w:rsidR="00572A13">
        <w:rPr>
          <w:color w:val="000000"/>
          <w:sz w:val="28"/>
          <w:szCs w:val="28"/>
        </w:rPr>
        <w:t>ы, копии</w:t>
      </w:r>
      <w:r>
        <w:rPr>
          <w:color w:val="000000"/>
          <w:sz w:val="28"/>
          <w:szCs w:val="28"/>
        </w:rPr>
        <w:t xml:space="preserve"> патентов, дипломов,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копии свидетельств о наградах и другие документ</w:t>
      </w:r>
      <w:r w:rsidR="00572A1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, отражающих оценку деятельности участника Конкурса (при наличии).</w:t>
      </w:r>
    </w:p>
    <w:p w:rsidR="002723E0" w:rsidRDefault="002723E0">
      <w:pPr>
        <w:widowControl/>
        <w:rPr>
          <w:color w:val="000000"/>
          <w:sz w:val="28"/>
          <w:szCs w:val="28"/>
        </w:rPr>
      </w:pPr>
    </w:p>
    <w:p w:rsidR="002723E0" w:rsidRDefault="003C5032">
      <w:pPr>
        <w:widowControl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Номинации Конкурса</w:t>
      </w:r>
    </w:p>
    <w:p w:rsidR="002723E0" w:rsidRDefault="003C5032" w:rsidP="00A14B7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5.1. Конкурс проводится по следующим номинациям:</w:t>
      </w:r>
    </w:p>
    <w:p w:rsidR="002723E0" w:rsidRDefault="003C5032" w:rsidP="00A14B79">
      <w:pPr>
        <w:widowControl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1) «Лучшее предприятие (предприниматель) в сфере производства.</w:t>
      </w:r>
    </w:p>
    <w:p w:rsidR="002723E0" w:rsidRDefault="003C5032" w:rsidP="00A14B79">
      <w:pPr>
        <w:widowControl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2) «Лучшее предприятие (предприниматель) в сфере капитального строительства</w:t>
      </w:r>
    </w:p>
    <w:p w:rsidR="002723E0" w:rsidRDefault="003C5032" w:rsidP="00A14B79">
      <w:pPr>
        <w:widowControl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и ремонтных работ.</w:t>
      </w:r>
    </w:p>
    <w:p w:rsidR="002723E0" w:rsidRDefault="003C5032" w:rsidP="00A14B79">
      <w:pPr>
        <w:widowControl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3) «Лучшее предприятие (предприниматель) года в сфере розничной торговли»;</w:t>
      </w:r>
    </w:p>
    <w:p w:rsidR="002723E0" w:rsidRDefault="003C5032" w:rsidP="00A14B79">
      <w:pPr>
        <w:widowControl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4) «Лучший предприятие (предприниматель) года в сфере общественного</w:t>
      </w:r>
      <w:r>
        <w:rPr>
          <w:bCs/>
          <w:iCs/>
          <w:color w:val="000000"/>
          <w:sz w:val="28"/>
          <w:szCs w:val="28"/>
        </w:rPr>
        <w:t xml:space="preserve"> питания»;</w:t>
      </w:r>
    </w:p>
    <w:p w:rsidR="002723E0" w:rsidRDefault="003C5032" w:rsidP="00A14B79">
      <w:pPr>
        <w:widowControl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5) «Лучшее предприятие (предприниматель) года в сфере услуг» (бытовые услуги, транспортные, связь и коммуникации, гостиничный бизнес, туризм, консультационные услуги, бухгалтерский учет, реклама и др.);</w:t>
      </w:r>
    </w:p>
    <w:p w:rsidR="002723E0" w:rsidRDefault="003C5032" w:rsidP="00A14B79">
      <w:pPr>
        <w:widowControl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6) «Лучшее социальное предприятие (предприниматель) года» (деятельность в области здравоохранения, образования, культуры, спорта и искусства, другая деятельность, нацеленная на смягчение или решение социальных проблем);</w:t>
      </w:r>
    </w:p>
    <w:p w:rsidR="002723E0" w:rsidRDefault="003C5032" w:rsidP="00A14B79">
      <w:pPr>
        <w:widowControl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7) «Лучшее предприятие (предприниматель) в сфере ЖКХ и благоустройства».</w:t>
      </w:r>
    </w:p>
    <w:p w:rsidR="002723E0" w:rsidRDefault="003C5032" w:rsidP="00A14B79">
      <w:pPr>
        <w:widowControl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8) «Лучший молодой предприниматель».</w:t>
      </w:r>
    </w:p>
    <w:p w:rsidR="002723E0" w:rsidRDefault="003C5032" w:rsidP="00A14B79">
      <w:pPr>
        <w:widowControl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2723E0" w:rsidRDefault="002723E0">
      <w:pPr>
        <w:widowControl/>
        <w:rPr>
          <w:color w:val="000000"/>
          <w:sz w:val="28"/>
          <w:szCs w:val="28"/>
        </w:rPr>
      </w:pPr>
    </w:p>
    <w:p w:rsidR="002723E0" w:rsidRDefault="002723E0">
      <w:pPr>
        <w:shd w:val="clear" w:color="auto" w:fill="FFFFFF"/>
        <w:spacing w:line="274" w:lineRule="exact"/>
        <w:ind w:left="10" w:firstLine="427"/>
        <w:jc w:val="both"/>
        <w:rPr>
          <w:bCs/>
          <w:iCs/>
          <w:color w:val="000000"/>
          <w:spacing w:val="-5"/>
          <w:sz w:val="28"/>
          <w:szCs w:val="28"/>
        </w:rPr>
      </w:pPr>
    </w:p>
    <w:p w:rsidR="002723E0" w:rsidRDefault="003C5032">
      <w:pPr>
        <w:shd w:val="clear" w:color="auto" w:fill="FFFFFF"/>
        <w:ind w:left="38" w:firstLine="682"/>
        <w:jc w:val="center"/>
        <w:rPr>
          <w:b/>
          <w:bCs/>
          <w:iCs/>
          <w:color w:val="000000"/>
          <w:spacing w:val="-3"/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>6. Критерии оценки участников конкурса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6.1. Оргкомитет принимает и рассматривает заявки на участие в Конкурсе на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соответствия следующим требованиям: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участник Конкурса не должен противоречить требованиям пунктов 1.6, 2.1, 2.2.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настоящего По</w:t>
      </w:r>
      <w:r w:rsidR="001A1A85">
        <w:rPr>
          <w:color w:val="000000"/>
          <w:sz w:val="28"/>
          <w:szCs w:val="28"/>
        </w:rPr>
        <w:t>рядка</w:t>
      </w:r>
      <w:r>
        <w:rPr>
          <w:color w:val="000000"/>
          <w:sz w:val="28"/>
          <w:szCs w:val="28"/>
        </w:rPr>
        <w:t>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деятельность участника Конкурса должна соответствовать одной из номинаций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Конкурса.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6.2. Оргкомитет обобщает заявки на участие в Конкурсе и готовит </w:t>
      </w:r>
      <w:r w:rsidR="00B66C10">
        <w:rPr>
          <w:color w:val="000000"/>
          <w:sz w:val="28"/>
          <w:szCs w:val="28"/>
        </w:rPr>
        <w:t>информацию</w:t>
      </w:r>
      <w:r>
        <w:rPr>
          <w:color w:val="000000"/>
          <w:sz w:val="28"/>
          <w:szCs w:val="28"/>
        </w:rPr>
        <w:t xml:space="preserve"> для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подведения итогов оценки заявок на участие в Конкурсе по следующим показателям оценки: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активность участника Конкурса в решении социально-экономических задач</w:t>
      </w:r>
    </w:p>
    <w:p w:rsidR="002723E0" w:rsidRDefault="001A1A85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C5032">
        <w:rPr>
          <w:color w:val="000000"/>
          <w:sz w:val="28"/>
          <w:szCs w:val="28"/>
        </w:rPr>
        <w:t>ород</w:t>
      </w:r>
      <w:r>
        <w:rPr>
          <w:color w:val="000000"/>
          <w:sz w:val="28"/>
          <w:szCs w:val="28"/>
        </w:rPr>
        <w:t>ского округа</w:t>
      </w:r>
      <w:r w:rsidR="003C5032">
        <w:rPr>
          <w:color w:val="000000"/>
          <w:sz w:val="28"/>
          <w:szCs w:val="28"/>
        </w:rPr>
        <w:t xml:space="preserve"> Лобня (участие в городских мероприятиях, ярмарках, выставках);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социальная ответственность – показатель, определяющий степень ответственности участника Конкурса в решении социальных вопросов, определяется по следующим критериям: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количество сохраненных и вновь созданных рабочих мест;</w:t>
      </w:r>
    </w:p>
    <w:p w:rsidR="002723E0" w:rsidRDefault="004A3D89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3C5032">
        <w:rPr>
          <w:color w:val="000000"/>
          <w:sz w:val="28"/>
          <w:szCs w:val="28"/>
        </w:rPr>
        <w:t xml:space="preserve">) темп роста/снижения уровня средней заработной платы сотрудников </w:t>
      </w:r>
      <w:r w:rsidR="0069474A" w:rsidRPr="0045497D">
        <w:rPr>
          <w:sz w:val="28"/>
          <w:szCs w:val="28"/>
        </w:rPr>
        <w:t>предприятия и предпринимателей</w:t>
      </w:r>
      <w:r w:rsidR="00B66C10">
        <w:rPr>
          <w:color w:val="000000"/>
          <w:sz w:val="28"/>
          <w:szCs w:val="28"/>
        </w:rPr>
        <w:t xml:space="preserve">, </w:t>
      </w:r>
      <w:r w:rsidR="003C5032" w:rsidRPr="003C5032">
        <w:rPr>
          <w:sz w:val="28"/>
          <w:szCs w:val="28"/>
        </w:rPr>
        <w:t>соблюдение</w:t>
      </w:r>
      <w:r w:rsidR="003C5032">
        <w:rPr>
          <w:color w:val="000000"/>
          <w:sz w:val="28"/>
          <w:szCs w:val="28"/>
        </w:rPr>
        <w:t xml:space="preserve"> </w:t>
      </w:r>
      <w:r w:rsidR="003C5032" w:rsidRPr="003C5032">
        <w:rPr>
          <w:color w:val="000000"/>
          <w:sz w:val="28"/>
          <w:szCs w:val="28"/>
        </w:rPr>
        <w:t>Соглашени</w:t>
      </w:r>
      <w:r w:rsidR="003C5032">
        <w:rPr>
          <w:color w:val="000000"/>
          <w:sz w:val="28"/>
          <w:szCs w:val="28"/>
        </w:rPr>
        <w:t>я</w:t>
      </w:r>
      <w:r w:rsidR="003C5032" w:rsidRPr="003C5032">
        <w:rPr>
          <w:color w:val="000000"/>
          <w:sz w:val="28"/>
          <w:szCs w:val="28"/>
        </w:rPr>
        <w:t xml:space="preserve"> о минимальной заработной плате в Московской области между правительством Московской области, Московским областным объединением организаций профсоюзов и объединениями работодателей Московской области;</w:t>
      </w:r>
    </w:p>
    <w:p w:rsidR="002723E0" w:rsidRDefault="004A3D89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C5032">
        <w:rPr>
          <w:color w:val="000000"/>
          <w:sz w:val="28"/>
          <w:szCs w:val="28"/>
        </w:rPr>
        <w:t>) наличие у участника Конкурса программ поддержки инвалидов и малоимущих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слоев населения (наличие скидок, льгот для данной категории населения и т.п.);</w:t>
      </w:r>
    </w:p>
    <w:p w:rsidR="002723E0" w:rsidRDefault="004A3D89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C5032">
        <w:rPr>
          <w:color w:val="000000"/>
          <w:sz w:val="28"/>
          <w:szCs w:val="28"/>
        </w:rPr>
        <w:t>) участие в социальных городских программах, оказание благотворительной помощи;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динамика основных финансово-экономических показателей – темпы роста объёма производства продукции, выручки от реализации продукции</w:t>
      </w:r>
      <w:r w:rsidR="0069474A">
        <w:rPr>
          <w:color w:val="000000"/>
          <w:sz w:val="28"/>
          <w:szCs w:val="28"/>
        </w:rPr>
        <w:t>, услуг</w:t>
      </w:r>
      <w:r>
        <w:rPr>
          <w:color w:val="000000"/>
          <w:sz w:val="28"/>
          <w:szCs w:val="28"/>
        </w:rPr>
        <w:t xml:space="preserve"> в сопоставимых ценах, в % к соответствующему периоду предыдущего года;</w:t>
      </w:r>
    </w:p>
    <w:p w:rsidR="002723E0" w:rsidRDefault="003C5032" w:rsidP="00A14B79">
      <w:pPr>
        <w:shd w:val="clear" w:color="auto" w:fill="FFFFFF"/>
        <w:spacing w:line="274" w:lineRule="exact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4) условия содержания предприятий (организаций), прилегающей территории и оформления </w:t>
      </w:r>
      <w:r>
        <w:rPr>
          <w:color w:val="000000"/>
          <w:spacing w:val="-5"/>
          <w:sz w:val="28"/>
          <w:szCs w:val="28"/>
        </w:rPr>
        <w:t>внешнего вида;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уровень проработки презентационного материала – оценка, представле</w:t>
      </w:r>
      <w:r w:rsidR="00EA2F2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ных на</w:t>
      </w:r>
    </w:p>
    <w:p w:rsidR="002723E0" w:rsidRDefault="003C5032" w:rsidP="00A14B79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материалов с точки зрения их актуальности, качества исполнения, изложения материала.</w:t>
      </w:r>
    </w:p>
    <w:p w:rsidR="002723E0" w:rsidRDefault="002723E0">
      <w:pPr>
        <w:shd w:val="clear" w:color="auto" w:fill="FFFFFF"/>
        <w:ind w:left="38" w:firstLine="682"/>
        <w:jc w:val="both"/>
        <w:rPr>
          <w:sz w:val="28"/>
          <w:szCs w:val="28"/>
        </w:rPr>
      </w:pPr>
    </w:p>
    <w:p w:rsidR="002723E0" w:rsidRDefault="003C5032">
      <w:pPr>
        <w:shd w:val="clear" w:color="auto" w:fill="FFFFFF"/>
        <w:ind w:left="14" w:firstLine="706"/>
        <w:jc w:val="center"/>
        <w:rPr>
          <w:b/>
          <w:bCs/>
          <w:iCs/>
          <w:color w:val="000000"/>
          <w:spacing w:val="-3"/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>7. Подведение итогов конкурса</w:t>
      </w:r>
    </w:p>
    <w:p w:rsidR="002723E0" w:rsidRDefault="003C5032" w:rsidP="00A14B79">
      <w:pPr>
        <w:shd w:val="clear" w:color="auto" w:fill="FFFFFF"/>
        <w:ind w:left="14" w:firstLine="30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7.1 </w:t>
      </w:r>
      <w:r>
        <w:rPr>
          <w:color w:val="000000"/>
          <w:sz w:val="28"/>
          <w:szCs w:val="28"/>
        </w:rPr>
        <w:t xml:space="preserve">Оргкомитет </w:t>
      </w:r>
      <w:r>
        <w:rPr>
          <w:color w:val="000000"/>
          <w:spacing w:val="-3"/>
          <w:sz w:val="28"/>
          <w:szCs w:val="28"/>
        </w:rPr>
        <w:t xml:space="preserve">через средства массовой информации </w:t>
      </w:r>
      <w:r>
        <w:rPr>
          <w:color w:val="000000"/>
          <w:spacing w:val="-4"/>
          <w:sz w:val="28"/>
          <w:szCs w:val="28"/>
        </w:rPr>
        <w:t>оповещает о предстоящем Конкурсе, порядке и условиях его проведения.</w:t>
      </w:r>
    </w:p>
    <w:p w:rsidR="002723E0" w:rsidRPr="00A14B79" w:rsidRDefault="003C5032" w:rsidP="00A14B79">
      <w:pPr>
        <w:shd w:val="clear" w:color="auto" w:fill="FFFFFF"/>
        <w:ind w:left="10" w:firstLine="302"/>
        <w:jc w:val="both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Все заявки на участие в Конкурсе направляются в конкурсную комиссию, где </w:t>
      </w:r>
      <w:r>
        <w:rPr>
          <w:color w:val="000000"/>
          <w:spacing w:val="-3"/>
          <w:sz w:val="28"/>
          <w:szCs w:val="28"/>
        </w:rPr>
        <w:t xml:space="preserve">обрабатываются в соответствии с требованиями и критериями конкурса для </w:t>
      </w:r>
      <w:r w:rsidRPr="00A14B79">
        <w:rPr>
          <w:spacing w:val="-4"/>
          <w:sz w:val="28"/>
          <w:szCs w:val="28"/>
        </w:rPr>
        <w:t>определения финалистов.</w:t>
      </w:r>
    </w:p>
    <w:p w:rsidR="002723E0" w:rsidRPr="00A14B79" w:rsidRDefault="003C5032" w:rsidP="00A14B79">
      <w:pPr>
        <w:shd w:val="clear" w:color="auto" w:fill="FFFFFF"/>
        <w:ind w:left="10" w:firstLine="302"/>
        <w:jc w:val="both"/>
        <w:rPr>
          <w:spacing w:val="-4"/>
          <w:sz w:val="28"/>
          <w:szCs w:val="28"/>
        </w:rPr>
      </w:pPr>
      <w:r w:rsidRPr="00A14B79">
        <w:rPr>
          <w:spacing w:val="-4"/>
          <w:sz w:val="28"/>
          <w:szCs w:val="28"/>
        </w:rPr>
        <w:t>По каждому показателю заявки участника присваивается определенное место, далее производится математический подсчет общего итога и составляется рейтинг участников Конкурса.</w:t>
      </w:r>
    </w:p>
    <w:p w:rsidR="002723E0" w:rsidRPr="00A14B79" w:rsidRDefault="003C5032" w:rsidP="00A14B79">
      <w:pPr>
        <w:shd w:val="clear" w:color="auto" w:fill="FFFFFF"/>
        <w:ind w:left="10" w:firstLine="302"/>
        <w:jc w:val="both"/>
        <w:rPr>
          <w:spacing w:val="-4"/>
          <w:sz w:val="28"/>
          <w:szCs w:val="28"/>
        </w:rPr>
      </w:pPr>
      <w:r w:rsidRPr="00A14B79">
        <w:rPr>
          <w:spacing w:val="-4"/>
          <w:sz w:val="28"/>
          <w:szCs w:val="28"/>
        </w:rPr>
        <w:t xml:space="preserve"> Конкурсная комиссия открытым голосованием определяет из числа финалистов по одному победителю Конкурса по номинациям.</w:t>
      </w:r>
    </w:p>
    <w:p w:rsidR="00EF4480" w:rsidRDefault="00EF4480" w:rsidP="00A14B79">
      <w:pPr>
        <w:shd w:val="clear" w:color="auto" w:fill="FFFFFF"/>
        <w:ind w:left="5" w:firstLine="307"/>
        <w:jc w:val="both"/>
        <w:rPr>
          <w:spacing w:val="-4"/>
          <w:sz w:val="28"/>
          <w:szCs w:val="28"/>
        </w:rPr>
      </w:pPr>
    </w:p>
    <w:p w:rsidR="00F559A3" w:rsidRDefault="003C5032" w:rsidP="00A14B79">
      <w:pPr>
        <w:shd w:val="clear" w:color="auto" w:fill="FFFFFF"/>
        <w:ind w:left="5" w:firstLine="307"/>
        <w:jc w:val="both"/>
        <w:rPr>
          <w:spacing w:val="-4"/>
          <w:sz w:val="28"/>
          <w:szCs w:val="28"/>
        </w:rPr>
      </w:pPr>
      <w:r w:rsidRPr="00A14B79">
        <w:rPr>
          <w:spacing w:val="-4"/>
          <w:sz w:val="28"/>
          <w:szCs w:val="28"/>
        </w:rPr>
        <w:t>7.2 Победители Конкурса</w:t>
      </w:r>
      <w:r w:rsidR="00F559A3">
        <w:rPr>
          <w:spacing w:val="-4"/>
          <w:sz w:val="28"/>
          <w:szCs w:val="28"/>
        </w:rPr>
        <w:t>:</w:t>
      </w:r>
      <w:r w:rsidRPr="00A14B79">
        <w:rPr>
          <w:spacing w:val="-4"/>
          <w:sz w:val="28"/>
          <w:szCs w:val="28"/>
        </w:rPr>
        <w:t xml:space="preserve"> </w:t>
      </w:r>
    </w:p>
    <w:p w:rsidR="002723E0" w:rsidRPr="00A14B79" w:rsidRDefault="00F559A3" w:rsidP="00F559A3">
      <w:pPr>
        <w:shd w:val="clear" w:color="auto" w:fill="FFFFFF"/>
        <w:ind w:left="5" w:hanging="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3C5032" w:rsidRPr="00A14B79">
        <w:rPr>
          <w:spacing w:val="-4"/>
          <w:sz w:val="28"/>
          <w:szCs w:val="28"/>
        </w:rPr>
        <w:t>награждаются почетным дипломом Главы город</w:t>
      </w:r>
      <w:r w:rsidR="001A1A85">
        <w:rPr>
          <w:spacing w:val="-4"/>
          <w:sz w:val="28"/>
          <w:szCs w:val="28"/>
        </w:rPr>
        <w:t>ского округа</w:t>
      </w:r>
      <w:r w:rsidR="003C5032" w:rsidRPr="00A14B79">
        <w:rPr>
          <w:spacing w:val="-4"/>
          <w:sz w:val="28"/>
          <w:szCs w:val="28"/>
        </w:rPr>
        <w:t xml:space="preserve"> Лобня;</w:t>
      </w:r>
    </w:p>
    <w:p w:rsidR="002723E0" w:rsidRPr="00A14B79" w:rsidRDefault="00F559A3" w:rsidP="00F559A3">
      <w:pPr>
        <w:shd w:val="clear" w:color="auto" w:fill="FFFFFF"/>
        <w:ind w:hanging="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3C5032" w:rsidRPr="00A14B79">
        <w:rPr>
          <w:spacing w:val="-4"/>
          <w:sz w:val="28"/>
          <w:szCs w:val="28"/>
        </w:rPr>
        <w:t>представляются Главой город</w:t>
      </w:r>
      <w:r w:rsidR="001A1A85">
        <w:rPr>
          <w:spacing w:val="-4"/>
          <w:sz w:val="28"/>
          <w:szCs w:val="28"/>
        </w:rPr>
        <w:t>ского округа</w:t>
      </w:r>
      <w:r w:rsidR="003C5032" w:rsidRPr="00A14B79">
        <w:rPr>
          <w:spacing w:val="-4"/>
          <w:sz w:val="28"/>
          <w:szCs w:val="28"/>
        </w:rPr>
        <w:t xml:space="preserve"> Лобня для размещения на Аллее Славы; </w:t>
      </w:r>
    </w:p>
    <w:p w:rsidR="002723E0" w:rsidRPr="00A14B79" w:rsidRDefault="00F559A3" w:rsidP="00F559A3">
      <w:pPr>
        <w:shd w:val="clear" w:color="auto" w:fill="FFFFFF"/>
        <w:ind w:hanging="5"/>
        <w:jc w:val="both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3C5032" w:rsidRPr="00A14B79">
        <w:rPr>
          <w:spacing w:val="-3"/>
          <w:sz w:val="28"/>
          <w:szCs w:val="28"/>
        </w:rPr>
        <w:t xml:space="preserve">средства массовой информации </w:t>
      </w:r>
      <w:r w:rsidR="003C5032" w:rsidRPr="00A14B79">
        <w:rPr>
          <w:spacing w:val="-4"/>
          <w:sz w:val="28"/>
          <w:szCs w:val="28"/>
        </w:rPr>
        <w:t>оповещают о результатах и победителях Конкурса.</w:t>
      </w:r>
    </w:p>
    <w:p w:rsidR="002723E0" w:rsidRPr="00A14B79" w:rsidRDefault="003C5032" w:rsidP="00A14B79">
      <w:pPr>
        <w:shd w:val="clear" w:color="auto" w:fill="FFFFFF"/>
        <w:ind w:left="5" w:right="922" w:firstLine="307"/>
        <w:jc w:val="both"/>
        <w:rPr>
          <w:spacing w:val="-4"/>
          <w:sz w:val="28"/>
          <w:szCs w:val="28"/>
        </w:rPr>
      </w:pPr>
      <w:r w:rsidRPr="00A14B79">
        <w:rPr>
          <w:spacing w:val="-4"/>
          <w:sz w:val="28"/>
          <w:szCs w:val="28"/>
        </w:rPr>
        <w:t>Организации и общественные объединения могут учредить свои поощрительные дипломы и призы для участников конкурса.</w:t>
      </w:r>
    </w:p>
    <w:p w:rsidR="002723E0" w:rsidRPr="00A14B79" w:rsidRDefault="003C5032" w:rsidP="00A14B79">
      <w:pPr>
        <w:shd w:val="clear" w:color="auto" w:fill="FFFFFF"/>
        <w:ind w:firstLine="302"/>
        <w:jc w:val="both"/>
        <w:rPr>
          <w:spacing w:val="-4"/>
          <w:sz w:val="28"/>
          <w:szCs w:val="28"/>
        </w:rPr>
      </w:pPr>
      <w:r w:rsidRPr="00A14B79">
        <w:rPr>
          <w:spacing w:val="-3"/>
          <w:sz w:val="28"/>
          <w:szCs w:val="28"/>
        </w:rPr>
        <w:t xml:space="preserve">Конкурс проводится с подведением итогов, освещением в средствах </w:t>
      </w:r>
      <w:r w:rsidRPr="00A14B79">
        <w:rPr>
          <w:spacing w:val="-4"/>
          <w:sz w:val="28"/>
          <w:szCs w:val="28"/>
        </w:rPr>
        <w:t>массовой информации и награждением в «День предпринимателя».</w:t>
      </w:r>
    </w:p>
    <w:p w:rsidR="002723E0" w:rsidRPr="00A14B79" w:rsidRDefault="002723E0">
      <w:pPr>
        <w:shd w:val="clear" w:color="auto" w:fill="FFFFFF"/>
        <w:ind w:left="346" w:right="922"/>
        <w:jc w:val="both"/>
        <w:rPr>
          <w:sz w:val="28"/>
          <w:szCs w:val="28"/>
        </w:rPr>
      </w:pPr>
    </w:p>
    <w:p w:rsidR="002723E0" w:rsidRPr="00A14B79" w:rsidRDefault="002723E0">
      <w:pPr>
        <w:shd w:val="clear" w:color="auto" w:fill="FFFFFF"/>
        <w:ind w:left="346" w:right="922"/>
        <w:jc w:val="both"/>
        <w:rPr>
          <w:sz w:val="28"/>
          <w:szCs w:val="28"/>
        </w:rPr>
      </w:pPr>
    </w:p>
    <w:p w:rsidR="002723E0" w:rsidRPr="00A14B79" w:rsidRDefault="002723E0">
      <w:pPr>
        <w:shd w:val="clear" w:color="auto" w:fill="FFFFFF"/>
        <w:ind w:left="346" w:right="922"/>
        <w:jc w:val="both"/>
        <w:rPr>
          <w:sz w:val="28"/>
          <w:szCs w:val="28"/>
        </w:rPr>
      </w:pPr>
    </w:p>
    <w:sectPr w:rsidR="002723E0" w:rsidRPr="00A14B79">
      <w:pgSz w:w="11906" w:h="16838"/>
      <w:pgMar w:top="426" w:right="710" w:bottom="72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0"/>
    <w:rsid w:val="0000649A"/>
    <w:rsid w:val="000C61C5"/>
    <w:rsid w:val="00114A34"/>
    <w:rsid w:val="001A1A85"/>
    <w:rsid w:val="00223BCA"/>
    <w:rsid w:val="00264521"/>
    <w:rsid w:val="002723E0"/>
    <w:rsid w:val="002B3FDA"/>
    <w:rsid w:val="003555D1"/>
    <w:rsid w:val="00360082"/>
    <w:rsid w:val="003C5032"/>
    <w:rsid w:val="003F4A4A"/>
    <w:rsid w:val="0045497D"/>
    <w:rsid w:val="004A3D89"/>
    <w:rsid w:val="004B44EB"/>
    <w:rsid w:val="00512D0E"/>
    <w:rsid w:val="00572A13"/>
    <w:rsid w:val="0069474A"/>
    <w:rsid w:val="00996730"/>
    <w:rsid w:val="00A14B79"/>
    <w:rsid w:val="00AC3431"/>
    <w:rsid w:val="00B66C10"/>
    <w:rsid w:val="00B9650E"/>
    <w:rsid w:val="00D320DC"/>
    <w:rsid w:val="00DE0D74"/>
    <w:rsid w:val="00E55A38"/>
    <w:rsid w:val="00E71266"/>
    <w:rsid w:val="00EA2F2E"/>
    <w:rsid w:val="00EF4480"/>
    <w:rsid w:val="00F26BB9"/>
    <w:rsid w:val="00F559A3"/>
    <w:rsid w:val="00F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B535-B599-4076-BCAF-0BE7ED9D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i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b w:val="0"/>
      <w:i w:val="0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Normal (Web)"/>
    <w:basedOn w:val="a"/>
    <w:pPr>
      <w:widowControl/>
      <w:autoSpaceDE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a7">
    <w:name w:val="Знак Знак 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kot</dc:creator>
  <cp:lastModifiedBy>Никонова Елена Ивановна</cp:lastModifiedBy>
  <cp:revision>4</cp:revision>
  <cp:lastPrinted>2017-03-03T11:42:00Z</cp:lastPrinted>
  <dcterms:created xsi:type="dcterms:W3CDTF">2019-04-01T08:57:00Z</dcterms:created>
  <dcterms:modified xsi:type="dcterms:W3CDTF">2019-04-08T14:28:00Z</dcterms:modified>
  <dc:language>en-US</dc:language>
</cp:coreProperties>
</file>